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D3B1" w14:textId="18E9A5B2" w:rsidR="00EE2DDA" w:rsidRDefault="0057622F">
      <w:r w:rsidRPr="00875AAC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686619F" wp14:editId="7C5C074B">
            <wp:extent cx="5759450" cy="1123950"/>
            <wp:effectExtent l="0" t="0" r="0" b="0"/>
            <wp:docPr id="2" name="Image 2" descr="C:\Users\Papa\AppData\Local\Microsoft\Windows\Temporary Internet Files\Content.IE5\24SK1GFE\LOGO AAF couleurs 2013-taille 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\AppData\Local\Microsoft\Windows\Temporary Internet Files\Content.IE5\24SK1GFE\LOGO AAF couleurs 2013-taille ente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CB8C" w14:textId="77777777" w:rsidR="0057622F" w:rsidRPr="00E25880" w:rsidRDefault="0057622F" w:rsidP="0057622F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AU" w:eastAsia="fr-FR"/>
        </w:rPr>
      </w:pPr>
      <w:r w:rsidRPr="00E25880">
        <w:rPr>
          <w:rFonts w:ascii="Arial" w:eastAsia="Times New Roman" w:hAnsi="Arial" w:cs="Arial"/>
          <w:i/>
          <w:iCs/>
          <w:color w:val="000000"/>
          <w:sz w:val="21"/>
          <w:szCs w:val="21"/>
          <w:lang w:val="en-AU" w:eastAsia="fr-FR"/>
        </w:rPr>
        <w:t>Paris, le 12 mars 2020</w:t>
      </w:r>
    </w:p>
    <w:p w14:paraId="201DB86A" w14:textId="77777777" w:rsidR="0057622F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638236DB" w14:textId="77777777" w:rsidR="0057622F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</w:pPr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The French Academy of Agriculture (A </w:t>
      </w:r>
      <w:proofErr w:type="spellStart"/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>A</w:t>
      </w:r>
      <w:proofErr w:type="spellEnd"/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 F) publishes </w:t>
      </w:r>
    </w:p>
    <w:p w14:paraId="2F388C68" w14:textId="32E0574F" w:rsidR="0057622F" w:rsidRPr="006F68FD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</w:pPr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 Position Paper</w:t>
      </w:r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 on</w:t>
      </w:r>
    </w:p>
    <w:p w14:paraId="276F39B7" w14:textId="77777777" w:rsidR="0057622F" w:rsidRPr="006F68FD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</w:pPr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 "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>G</w:t>
      </w:r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enome editing, ethics and trust", </w:t>
      </w:r>
    </w:p>
    <w:p w14:paraId="7105E357" w14:textId="77777777" w:rsidR="0057622F" w:rsidRPr="006F68FD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in the context of </w:t>
      </w:r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>cultivated plants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 and trees</w:t>
      </w:r>
      <w:r w:rsidRPr="006F68FD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fr-FR"/>
        </w:rPr>
        <w:t xml:space="preserve"> and farm animals.</w:t>
      </w:r>
    </w:p>
    <w:p w14:paraId="1564DA7A" w14:textId="591E4553" w:rsidR="0057622F" w:rsidRPr="0057622F" w:rsidRDefault="0057622F">
      <w:pPr>
        <w:rPr>
          <w:lang w:val="en"/>
        </w:rPr>
      </w:pPr>
    </w:p>
    <w:p w14:paraId="7956542B" w14:textId="24E8F202" w:rsidR="0057622F" w:rsidRPr="0057622F" w:rsidRDefault="0057622F">
      <w:pPr>
        <w:rPr>
          <w:lang w:val="en-US"/>
        </w:rPr>
      </w:pP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Position Paper of the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F 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on “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G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enome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editing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ethics and trust” was approved by the French Academy of Agriculture on January 8, 2020 by 85 votes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to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7 against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with 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12 abstentions (80%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in favor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). After the vote, a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n additional 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opinion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: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"Academics' point of view"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was 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signed by 15 members go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ing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beyond the adopted position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(see Addendum)</w:t>
      </w:r>
    </w:p>
    <w:p w14:paraId="51BF6C2C" w14:textId="77777777" w:rsidR="0057622F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Paul </w:t>
      </w:r>
      <w:proofErr w:type="spellStart"/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Vialle</w:t>
      </w:r>
      <w:proofErr w:type="spellEnd"/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and Bertrand </w:t>
      </w:r>
      <w:proofErr w:type="spellStart"/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Hervieu</w:t>
      </w:r>
      <w:proofErr w:type="spellEnd"/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co-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rapporteurs of the working group, moderated the debates on this very sensitive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issue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which led to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drafting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of 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is Position Paper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At the end of this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paper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the Academy sets out 8 recommendations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based on </w:t>
      </w:r>
      <w:r w:rsidRPr="004E0CF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4 guiding principles to guide action:</w:t>
      </w:r>
    </w:p>
    <w:p w14:paraId="37A5C5CD" w14:textId="77777777" w:rsidR="0057622F" w:rsidRPr="00F765CE" w:rsidRDefault="0057622F" w:rsidP="0057622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Act responsibly,</w:t>
      </w:r>
    </w:p>
    <w:p w14:paraId="6DA21FF0" w14:textId="77777777" w:rsidR="0057622F" w:rsidRPr="00F765CE" w:rsidRDefault="0057622F" w:rsidP="0057622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Respect the precautionary principle,</w:t>
      </w:r>
    </w:p>
    <w:p w14:paraId="7FB02B8D" w14:textId="77777777" w:rsidR="0057622F" w:rsidRPr="00F765CE" w:rsidRDefault="0057622F" w:rsidP="0057622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Engage 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the public. Inform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society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 Act transparently,</w:t>
      </w:r>
    </w:p>
    <w:p w14:paraId="2483B9AF" w14:textId="77777777" w:rsidR="0057622F" w:rsidRPr="00F765CE" w:rsidRDefault="0057622F" w:rsidP="0057622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Re-evaluate r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egular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ly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</w:t>
      </w:r>
    </w:p>
    <w:p w14:paraId="6C7732FB" w14:textId="77777777" w:rsidR="0057622F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04D8540" w14:textId="0B200BF4" w:rsidR="0057622F" w:rsidRDefault="0057622F" w:rsidP="0057622F">
      <w:pPr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Position Paper analyzes new 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genome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editing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technologies (including that of CRISPR Cas9), which are more precise, faster, less expensive than previous methods,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which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in some cases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act 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without the introduction of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novel </w:t>
      </w:r>
      <w:r w:rsidRPr="00F765CE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DNA,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making the editing undetectable.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The ethical question divides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in two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a)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should the genome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be considered as programmable code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we can manipulate, or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b) is it record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of a long evolut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ionary history,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allow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ing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 cell to explore solutions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given enough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time? One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response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consists in widening the debate to the various stakeholders, in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cluding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citizens and consumers, in order to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openly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rank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priorities, by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sharing all information with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society.</w:t>
      </w:r>
      <w:r w:rsidRPr="00274957">
        <w:rPr>
          <w:rFonts w:ascii="Courier New" w:eastAsia="Times New Roman" w:hAnsi="Courier New" w:cs="Courier New"/>
          <w:lang w:val="en" w:eastAsia="fr-FR"/>
        </w:rPr>
        <w:t xml:space="preserve">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After analyzing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many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proofErr w:type="gramStart"/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diverse  examples</w:t>
      </w:r>
      <w:proofErr w:type="gramEnd"/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it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is clear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that each case is unique, and that this diversity must be considered both in terms of benefits and po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tential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risks. During the work of the Academy, the Court of Justice of the European Union (CJEU), on the basis of European directive 2001-18,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made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 decision classifying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all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products resulting from these techniques a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GMOs, independently of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evolution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of scientific thinking over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past 20 years.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“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State Council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” (“Conseil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d’Etat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”)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has since followed this decision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</w:t>
      </w:r>
    </w:p>
    <w:p w14:paraId="647F1145" w14:textId="77777777" w:rsidR="0057622F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</w:t>
      </w:r>
      <w:r w:rsidRPr="002749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Academy affirms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value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of these techniques for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fundamental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research, as is already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happening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in human health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research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Academy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is convinced that applications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of gene technologies will be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part of the solution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for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current urgent global challenges: biodiversity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loss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climate change,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global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population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growth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, and th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ey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fit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with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current political priorities, such as agroecology or animal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health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</w:t>
      </w:r>
    </w:p>
    <w:p w14:paraId="79C65FA0" w14:textId="77777777" w:rsidR="0057622F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4A4F7BFA" w14:textId="17BDD029" w:rsidR="0057622F" w:rsidRPr="00274957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lastRenderedPageBreak/>
        <w:t xml:space="preserve">The </w:t>
      </w:r>
      <w:r w:rsidRPr="002749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Academy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supports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 need for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official regulatory processes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but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there needs to be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better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adapted protocols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and monitoring of time-limited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but rescindable permits where there is a capacity for them to be reinstated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Article 7 of Directive 2001-18 establishing a differentiated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regulatory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procedure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apparently never used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)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may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provide, without changing the current legislation,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for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testable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legal framework. To avoid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mismatch between science and law, the AAF proposes a review of the texts governing these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types of activities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every 7 years, as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exists </w:t>
      </w:r>
      <w:r w:rsidRPr="0027495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for the National Consultative Council on Ethics.</w:t>
      </w:r>
    </w:p>
    <w:p w14:paraId="66541397" w14:textId="77777777" w:rsidR="0057622F" w:rsidRDefault="0057622F" w:rsidP="00576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7773D7F" w14:textId="2C99A2AB" w:rsidR="0057622F" w:rsidRPr="0057622F" w:rsidRDefault="0057622F" w:rsidP="0057622F">
      <w:pPr>
        <w:jc w:val="both"/>
        <w:rPr>
          <w:lang w:val="en-US"/>
        </w:rPr>
      </w:pPr>
      <w:r w:rsidRPr="006F68F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The Academy urges public authorities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change their </w:t>
      </w:r>
      <w:r w:rsidRPr="006F68F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wait-and-see position.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The Academy </w:t>
      </w:r>
      <w:r w:rsidRPr="006F68F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wishes to contribute to </w:t>
      </w:r>
      <w:r w:rsidR="00AE5FB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further development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 of regulations </w:t>
      </w:r>
      <w:r w:rsidRPr="006F68F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and, to do this, is ready to </w:t>
      </w:r>
      <w:r w:rsidR="00AE5FB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solicit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 </w:t>
      </w:r>
      <w:r w:rsidRPr="006F68F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and support legislators,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along with </w:t>
      </w:r>
      <w:r w:rsidRPr="006F68F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other French and European academies</w:t>
      </w:r>
      <w:r w:rsidRPr="006F68FD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2A259CDD" w14:textId="7FFFA4F2" w:rsidR="0057622F" w:rsidRPr="0057622F" w:rsidRDefault="0057622F">
      <w:pPr>
        <w:rPr>
          <w:lang w:val="en-US"/>
        </w:rPr>
      </w:pPr>
    </w:p>
    <w:p w14:paraId="0D67CFE1" w14:textId="629E96DF" w:rsidR="0057622F" w:rsidRPr="0057622F" w:rsidRDefault="0057622F">
      <w:pPr>
        <w:rPr>
          <w:lang w:val="en-US"/>
        </w:rPr>
      </w:pPr>
    </w:p>
    <w:p w14:paraId="790EC253" w14:textId="77777777" w:rsidR="0057622F" w:rsidRPr="0057622F" w:rsidRDefault="0057622F">
      <w:pPr>
        <w:rPr>
          <w:lang w:val="en-US"/>
        </w:rPr>
      </w:pPr>
    </w:p>
    <w:sectPr w:rsidR="0057622F" w:rsidRPr="0057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202"/>
    <w:multiLevelType w:val="hybridMultilevel"/>
    <w:tmpl w:val="90A0D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F"/>
    <w:rsid w:val="0045617C"/>
    <w:rsid w:val="0057622F"/>
    <w:rsid w:val="00622969"/>
    <w:rsid w:val="006D09D3"/>
    <w:rsid w:val="0073521F"/>
    <w:rsid w:val="00737DC1"/>
    <w:rsid w:val="00862F6A"/>
    <w:rsid w:val="00953873"/>
    <w:rsid w:val="00955153"/>
    <w:rsid w:val="00AE5FB4"/>
    <w:rsid w:val="00EE2DD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D06"/>
  <w15:chartTrackingRefBased/>
  <w15:docId w15:val="{07DFB718-D4B9-41E9-9438-1B0B6E9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22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76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62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622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7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2020-03-15T10:58:00Z</dcterms:created>
  <dcterms:modified xsi:type="dcterms:W3CDTF">2020-03-16T12:43:00Z</dcterms:modified>
</cp:coreProperties>
</file>